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center" w:tblpY="563"/>
        <w:tblW w:w="11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0"/>
      </w:tblGrid>
      <w:tr w:rsidR="008932ED" w:rsidRPr="00385C1F" w:rsidTr="001420B7">
        <w:trPr>
          <w:trHeight w:val="2959"/>
        </w:trPr>
        <w:tc>
          <w:tcPr>
            <w:tcW w:w="11880" w:type="dxa"/>
          </w:tcPr>
          <w:p w:rsidR="008932ED" w:rsidRPr="00385C1F" w:rsidRDefault="008932ED" w:rsidP="001420B7">
            <w:pPr>
              <w:rPr>
                <w:rFonts w:ascii="Arial" w:hAnsi="Arial" w:cs="Arial"/>
                <w:sz w:val="24"/>
                <w:szCs w:val="24"/>
              </w:rPr>
            </w:pPr>
            <w:r w:rsidRPr="00385C1F">
              <w:rPr>
                <w:rFonts w:ascii="Arial" w:hAnsi="Arial" w:cs="Arial"/>
                <w:noProof/>
                <w:sz w:val="24"/>
                <w:szCs w:val="24"/>
                <w:lang w:eastAsia="en-GB"/>
              </w:rPr>
              <w:drawing>
                <wp:anchor distT="0" distB="0" distL="114300" distR="114300" simplePos="0" relativeHeight="251659264" behindDoc="1" locked="1" layoutInCell="1" allowOverlap="1" wp14:anchorId="0F66CFF5" wp14:editId="7644B00F">
                  <wp:simplePos x="0" y="0"/>
                  <wp:positionH relativeFrom="margin">
                    <wp:posOffset>129540</wp:posOffset>
                  </wp:positionH>
                  <wp:positionV relativeFrom="page">
                    <wp:posOffset>8890</wp:posOffset>
                  </wp:positionV>
                  <wp:extent cx="6985635" cy="16821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7" cstate="print">
                            <a:extLst>
                              <a:ext uri="{28A0092B-C50C-407E-A947-70E740481C1C}">
                                <a14:useLocalDpi xmlns:a14="http://schemas.microsoft.com/office/drawing/2010/main" val="0"/>
                              </a:ext>
                            </a:extLst>
                          </a:blip>
                          <a:srcRect t="1346" b="81678"/>
                          <a:stretch/>
                        </pic:blipFill>
                        <pic:spPr bwMode="auto">
                          <a:xfrm>
                            <a:off x="0" y="0"/>
                            <a:ext cx="6985635" cy="168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66DEB" w:rsidRPr="00EC58FD" w:rsidRDefault="00E66DEB" w:rsidP="00E66DEB">
      <w:pPr>
        <w:jc w:val="center"/>
        <w:rPr>
          <w:rFonts w:cstheme="minorHAnsi"/>
          <w:bCs/>
        </w:rPr>
      </w:pPr>
      <w:bookmarkStart w:id="0" w:name="_GoBack"/>
      <w:bookmarkEnd w:id="0"/>
    </w:p>
    <w:p w:rsidR="00E66DEB" w:rsidRDefault="00E66DEB" w:rsidP="00E66DEB">
      <w:pPr>
        <w:spacing w:after="0" w:line="240" w:lineRule="auto"/>
        <w:jc w:val="center"/>
        <w:rPr>
          <w:rFonts w:cstheme="minorHAnsi"/>
          <w:b/>
          <w:bCs/>
          <w:sz w:val="36"/>
        </w:rPr>
      </w:pPr>
      <w:r w:rsidRPr="00AE3CF9">
        <w:rPr>
          <w:rFonts w:cstheme="minorHAnsi"/>
          <w:b/>
          <w:bCs/>
          <w:sz w:val="36"/>
        </w:rPr>
        <w:t>Trustee Role Description &amp; Person Specification</w:t>
      </w:r>
    </w:p>
    <w:p w:rsidR="00AE3CF9" w:rsidRPr="00AE3CF9" w:rsidRDefault="00AE3CF9" w:rsidP="00AE3CF9">
      <w:pPr>
        <w:spacing w:after="0" w:line="120" w:lineRule="auto"/>
        <w:jc w:val="center"/>
        <w:rPr>
          <w:rFonts w:cstheme="minorHAnsi"/>
          <w:b/>
          <w:bCs/>
          <w:sz w:val="36"/>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E66DEB" w:rsidRPr="00E66DEB" w:rsidTr="00E66DEB">
        <w:tc>
          <w:tcPr>
            <w:tcW w:w="1843" w:type="dxa"/>
            <w:tcBorders>
              <w:top w:val="single" w:sz="4" w:space="0" w:color="auto"/>
              <w:left w:val="single" w:sz="4" w:space="0" w:color="auto"/>
              <w:bottom w:val="single" w:sz="6"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Role Title</w:t>
            </w:r>
          </w:p>
        </w:tc>
        <w:tc>
          <w:tcPr>
            <w:tcW w:w="8222" w:type="dxa"/>
            <w:tcBorders>
              <w:left w:val="single" w:sz="4" w:space="0" w:color="auto"/>
            </w:tcBorders>
          </w:tcPr>
          <w:p w:rsidR="00E66DEB" w:rsidRPr="00E66DEB" w:rsidRDefault="00E66DEB" w:rsidP="00E66DEB">
            <w:pPr>
              <w:spacing w:after="0" w:line="240" w:lineRule="auto"/>
              <w:rPr>
                <w:rFonts w:cstheme="minorHAnsi"/>
                <w:b/>
                <w:bCs/>
                <w:sz w:val="32"/>
                <w:szCs w:val="24"/>
              </w:rPr>
            </w:pPr>
            <w:r w:rsidRPr="00E66DEB">
              <w:rPr>
                <w:rFonts w:cstheme="minorHAnsi"/>
                <w:b/>
                <w:bCs/>
                <w:sz w:val="32"/>
                <w:szCs w:val="24"/>
              </w:rPr>
              <w:t>Trustee</w:t>
            </w:r>
          </w:p>
          <w:p w:rsidR="00E66DEB" w:rsidRPr="00E66DEB" w:rsidRDefault="00E66DEB" w:rsidP="00E66DEB">
            <w:pPr>
              <w:spacing w:after="0" w:line="240" w:lineRule="auto"/>
              <w:rPr>
                <w:rFonts w:cstheme="minorHAnsi"/>
                <w:bCs/>
                <w:sz w:val="24"/>
                <w:szCs w:val="24"/>
              </w:rPr>
            </w:pPr>
          </w:p>
        </w:tc>
      </w:tr>
      <w:tr w:rsidR="00E66DEB" w:rsidRPr="00E66DEB" w:rsidTr="00E66DEB">
        <w:tc>
          <w:tcPr>
            <w:tcW w:w="1843" w:type="dxa"/>
            <w:tcBorders>
              <w:top w:val="single" w:sz="6" w:space="0" w:color="auto"/>
              <w:left w:val="single" w:sz="4" w:space="0" w:color="auto"/>
              <w:bottom w:val="single" w:sz="6"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Where</w:t>
            </w:r>
          </w:p>
        </w:tc>
        <w:tc>
          <w:tcPr>
            <w:tcW w:w="8222" w:type="dxa"/>
            <w:tcBorders>
              <w:left w:val="single" w:sz="4" w:space="0" w:color="auto"/>
            </w:tcBorders>
          </w:tcPr>
          <w:p w:rsidR="00E66DEB" w:rsidRPr="00E66DEB" w:rsidRDefault="00E66DEB" w:rsidP="00E66DEB">
            <w:pPr>
              <w:spacing w:after="0" w:line="240" w:lineRule="auto"/>
              <w:rPr>
                <w:rFonts w:cstheme="minorHAnsi"/>
                <w:bCs/>
                <w:sz w:val="24"/>
                <w:szCs w:val="24"/>
              </w:rPr>
            </w:pPr>
            <w:r w:rsidRPr="00E66DEB">
              <w:rPr>
                <w:rFonts w:cstheme="minorHAnsi"/>
                <w:bCs/>
                <w:sz w:val="24"/>
                <w:szCs w:val="24"/>
              </w:rPr>
              <w:t xml:space="preserve">Bentilee Volunteers primarily operates from 19 </w:t>
            </w:r>
            <w:proofErr w:type="spellStart"/>
            <w:r w:rsidRPr="00E66DEB">
              <w:rPr>
                <w:rFonts w:cstheme="minorHAnsi"/>
                <w:bCs/>
                <w:sz w:val="24"/>
                <w:szCs w:val="24"/>
              </w:rPr>
              <w:t>Brackenfield</w:t>
            </w:r>
            <w:proofErr w:type="spellEnd"/>
            <w:r w:rsidRPr="00E66DEB">
              <w:rPr>
                <w:rFonts w:cstheme="minorHAnsi"/>
                <w:bCs/>
                <w:sz w:val="24"/>
                <w:szCs w:val="24"/>
              </w:rPr>
              <w:t xml:space="preserve"> Avenue, ST2 0DH. We also operate some of our activities and services from the Pavilion on Bentilee Park, </w:t>
            </w:r>
            <w:proofErr w:type="spellStart"/>
            <w:r w:rsidRPr="00E66DEB">
              <w:rPr>
                <w:rFonts w:cstheme="minorHAnsi"/>
                <w:bCs/>
                <w:sz w:val="24"/>
                <w:szCs w:val="24"/>
              </w:rPr>
              <w:t>Ubberley</w:t>
            </w:r>
            <w:proofErr w:type="spellEnd"/>
            <w:r w:rsidRPr="00E66DEB">
              <w:rPr>
                <w:rFonts w:cstheme="minorHAnsi"/>
                <w:bCs/>
                <w:sz w:val="24"/>
                <w:szCs w:val="24"/>
              </w:rPr>
              <w:t xml:space="preserve"> Road.</w:t>
            </w:r>
          </w:p>
          <w:p w:rsidR="00E66DEB" w:rsidRPr="00E66DEB" w:rsidRDefault="00E66DEB" w:rsidP="00E66DEB">
            <w:pPr>
              <w:spacing w:after="0" w:line="240" w:lineRule="auto"/>
              <w:rPr>
                <w:rFonts w:cstheme="minorHAnsi"/>
                <w:bCs/>
                <w:sz w:val="24"/>
                <w:szCs w:val="24"/>
              </w:rPr>
            </w:pPr>
          </w:p>
        </w:tc>
      </w:tr>
      <w:tr w:rsidR="00E66DEB" w:rsidRPr="00E66DEB" w:rsidTr="00E66DEB">
        <w:tc>
          <w:tcPr>
            <w:tcW w:w="1843" w:type="dxa"/>
            <w:tcBorders>
              <w:top w:val="single" w:sz="6" w:space="0" w:color="auto"/>
              <w:left w:val="single" w:sz="4" w:space="0" w:color="auto"/>
              <w:bottom w:val="single" w:sz="6"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Hours</w:t>
            </w:r>
          </w:p>
          <w:p w:rsidR="00E66DEB" w:rsidRPr="00E66DEB" w:rsidRDefault="00E66DEB" w:rsidP="00E66DEB">
            <w:pPr>
              <w:spacing w:after="0" w:line="240" w:lineRule="auto"/>
              <w:rPr>
                <w:rFonts w:cstheme="minorHAnsi"/>
                <w:b/>
                <w:bCs/>
                <w:sz w:val="26"/>
                <w:szCs w:val="26"/>
              </w:rPr>
            </w:pPr>
          </w:p>
        </w:tc>
        <w:tc>
          <w:tcPr>
            <w:tcW w:w="8222" w:type="dxa"/>
            <w:tcBorders>
              <w:left w:val="single" w:sz="4" w:space="0" w:color="auto"/>
            </w:tcBorders>
          </w:tcPr>
          <w:p w:rsidR="00E66DEB" w:rsidRPr="00E66DEB" w:rsidRDefault="00E66DEB" w:rsidP="00E66DEB">
            <w:pPr>
              <w:spacing w:after="0" w:line="240" w:lineRule="auto"/>
              <w:rPr>
                <w:rFonts w:cstheme="minorHAnsi"/>
                <w:bCs/>
                <w:sz w:val="24"/>
                <w:szCs w:val="24"/>
              </w:rPr>
            </w:pPr>
            <w:r w:rsidRPr="00E66DEB">
              <w:rPr>
                <w:rFonts w:cstheme="minorHAnsi"/>
                <w:bCs/>
                <w:sz w:val="24"/>
                <w:szCs w:val="24"/>
              </w:rPr>
              <w:t>Minimum requirement to attend monthly executive meetings – 2 hours in duration. Date of meetings given in advance</w:t>
            </w:r>
          </w:p>
          <w:p w:rsidR="00E66DEB" w:rsidRPr="00E66DEB" w:rsidRDefault="00E66DEB" w:rsidP="00E66DEB">
            <w:pPr>
              <w:spacing w:after="0" w:line="240" w:lineRule="auto"/>
              <w:rPr>
                <w:rFonts w:cstheme="minorHAnsi"/>
                <w:b/>
                <w:bCs/>
                <w:sz w:val="24"/>
                <w:szCs w:val="24"/>
              </w:rPr>
            </w:pPr>
          </w:p>
        </w:tc>
      </w:tr>
      <w:tr w:rsidR="00E66DEB" w:rsidRPr="00E66DEB" w:rsidTr="00E66DEB">
        <w:tc>
          <w:tcPr>
            <w:tcW w:w="1843" w:type="dxa"/>
            <w:tcBorders>
              <w:top w:val="single" w:sz="6" w:space="0" w:color="auto"/>
              <w:left w:val="single" w:sz="4" w:space="0" w:color="auto"/>
              <w:bottom w:val="single" w:sz="6"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Main Duties</w:t>
            </w:r>
          </w:p>
          <w:p w:rsidR="00E66DEB" w:rsidRPr="00E66DEB" w:rsidRDefault="00E66DEB" w:rsidP="00E66DEB">
            <w:pPr>
              <w:spacing w:after="0" w:line="240" w:lineRule="auto"/>
              <w:rPr>
                <w:rFonts w:cstheme="minorHAnsi"/>
                <w:b/>
                <w:bCs/>
                <w:sz w:val="26"/>
                <w:szCs w:val="26"/>
              </w:rPr>
            </w:pPr>
          </w:p>
        </w:tc>
        <w:tc>
          <w:tcPr>
            <w:tcW w:w="8222" w:type="dxa"/>
            <w:tcBorders>
              <w:left w:val="single" w:sz="4" w:space="0" w:color="auto"/>
            </w:tcBorders>
          </w:tcPr>
          <w:p w:rsidR="00E66DEB" w:rsidRPr="00E66DEB" w:rsidRDefault="00E66DEB" w:rsidP="00E66DEB">
            <w:pPr>
              <w:spacing w:after="0" w:line="240" w:lineRule="auto"/>
              <w:rPr>
                <w:rFonts w:cstheme="minorHAnsi"/>
                <w:sz w:val="24"/>
                <w:szCs w:val="24"/>
              </w:rPr>
            </w:pPr>
            <w:r w:rsidRPr="00E66DEB">
              <w:rPr>
                <w:rFonts w:cstheme="minorHAnsi"/>
                <w:sz w:val="24"/>
                <w:szCs w:val="24"/>
              </w:rPr>
              <w:t>Trustees have the ultimate responsibility for the administration and assets of the Charity and must therefore act responsibly, reasonably and honestly in all of their activities. Also, the role of Trustees, acting as a body, is to ensure that the charity has a clear direction and purpose to get on with the work it was established to do.</w:t>
            </w:r>
          </w:p>
          <w:p w:rsidR="00E66DEB" w:rsidRPr="00E66DEB" w:rsidRDefault="00E66DEB" w:rsidP="00E66DEB">
            <w:pPr>
              <w:spacing w:after="0" w:line="240" w:lineRule="auto"/>
              <w:rPr>
                <w:rFonts w:cstheme="minorHAnsi"/>
                <w:sz w:val="24"/>
                <w:szCs w:val="24"/>
              </w:rPr>
            </w:pPr>
          </w:p>
        </w:tc>
      </w:tr>
      <w:tr w:rsidR="00E66DEB" w:rsidRPr="00E66DEB" w:rsidTr="00E66DEB">
        <w:trPr>
          <w:trHeight w:val="720"/>
        </w:trPr>
        <w:tc>
          <w:tcPr>
            <w:tcW w:w="1843" w:type="dxa"/>
            <w:tcBorders>
              <w:top w:val="single" w:sz="4" w:space="0" w:color="auto"/>
              <w:left w:val="single" w:sz="4" w:space="0" w:color="auto"/>
              <w:bottom w:val="single" w:sz="4"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 xml:space="preserve">General </w:t>
            </w:r>
            <w:r w:rsidRPr="00E66DEB">
              <w:rPr>
                <w:rFonts w:cstheme="minorHAnsi"/>
                <w:b/>
                <w:bCs/>
                <w:sz w:val="24"/>
                <w:szCs w:val="26"/>
              </w:rPr>
              <w:t>Responsibilities</w:t>
            </w:r>
          </w:p>
        </w:tc>
        <w:tc>
          <w:tcPr>
            <w:tcW w:w="8222" w:type="dxa"/>
            <w:tcBorders>
              <w:top w:val="single" w:sz="4" w:space="0" w:color="auto"/>
              <w:left w:val="single" w:sz="4" w:space="0" w:color="auto"/>
              <w:bottom w:val="single" w:sz="4" w:space="0" w:color="auto"/>
            </w:tcBorders>
          </w:tcPr>
          <w:p w:rsidR="00E66DEB" w:rsidRPr="00E66DEB" w:rsidRDefault="00E66DEB" w:rsidP="00E66DEB">
            <w:pPr>
              <w:spacing w:after="0" w:line="240" w:lineRule="auto"/>
              <w:rPr>
                <w:rFonts w:cstheme="minorHAnsi"/>
                <w:sz w:val="24"/>
                <w:szCs w:val="24"/>
              </w:rPr>
            </w:pPr>
            <w:r w:rsidRPr="00E66DEB">
              <w:rPr>
                <w:rFonts w:cstheme="minorHAnsi"/>
                <w:sz w:val="24"/>
                <w:szCs w:val="24"/>
              </w:rPr>
              <w:t>All trustees must also make sure that:</w:t>
            </w:r>
          </w:p>
          <w:p w:rsidR="00E66DEB" w:rsidRPr="00E66DEB" w:rsidRDefault="00E66DEB" w:rsidP="00E66DEB">
            <w:pPr>
              <w:spacing w:after="0" w:line="240" w:lineRule="auto"/>
              <w:rPr>
                <w:rFonts w:cstheme="minorHAnsi"/>
                <w:sz w:val="24"/>
                <w:szCs w:val="24"/>
              </w:rPr>
            </w:pPr>
          </w:p>
          <w:p w:rsidR="00E66DEB" w:rsidRPr="00E66DEB" w:rsidRDefault="00E66DEB" w:rsidP="00E66DEB">
            <w:pPr>
              <w:numPr>
                <w:ilvl w:val="0"/>
                <w:numId w:val="3"/>
              </w:numPr>
              <w:spacing w:after="0" w:line="240" w:lineRule="auto"/>
              <w:rPr>
                <w:rFonts w:cstheme="minorHAnsi"/>
                <w:sz w:val="24"/>
                <w:szCs w:val="24"/>
              </w:rPr>
            </w:pPr>
            <w:r w:rsidRPr="00E66DEB">
              <w:rPr>
                <w:rFonts w:cstheme="minorHAnsi"/>
                <w:sz w:val="24"/>
                <w:szCs w:val="24"/>
              </w:rPr>
              <w:t xml:space="preserve">The charity complies with its governing document and complies with charity law requirements and any other laws that may apply </w:t>
            </w:r>
          </w:p>
          <w:p w:rsidR="00E66DEB" w:rsidRPr="00E66DEB" w:rsidRDefault="00E66DEB" w:rsidP="00E66DEB">
            <w:pPr>
              <w:numPr>
                <w:ilvl w:val="0"/>
                <w:numId w:val="3"/>
              </w:numPr>
              <w:spacing w:after="0" w:line="240" w:lineRule="auto"/>
              <w:rPr>
                <w:rFonts w:cstheme="minorHAnsi"/>
                <w:sz w:val="24"/>
                <w:szCs w:val="24"/>
              </w:rPr>
            </w:pPr>
            <w:r w:rsidRPr="00E66DEB">
              <w:rPr>
                <w:rFonts w:cstheme="minorHAnsi"/>
                <w:sz w:val="24"/>
                <w:szCs w:val="24"/>
              </w:rPr>
              <w:t xml:space="preserve">Make sure that the charity’s assets are only used to support or carry out its purposes </w:t>
            </w:r>
          </w:p>
          <w:p w:rsidR="00E66DEB" w:rsidRPr="00E66DEB" w:rsidRDefault="00E66DEB" w:rsidP="00E66DEB">
            <w:pPr>
              <w:numPr>
                <w:ilvl w:val="0"/>
                <w:numId w:val="3"/>
              </w:numPr>
              <w:spacing w:after="0" w:line="240" w:lineRule="auto"/>
              <w:rPr>
                <w:rFonts w:cstheme="minorHAnsi"/>
                <w:sz w:val="24"/>
                <w:szCs w:val="24"/>
              </w:rPr>
            </w:pPr>
            <w:r w:rsidRPr="00E66DEB">
              <w:rPr>
                <w:rFonts w:cstheme="minorHAnsi"/>
                <w:sz w:val="24"/>
                <w:szCs w:val="24"/>
              </w:rPr>
              <w:t>Avoid exposing the charity’s assets, beneficiaries or reputation to any undue risk</w:t>
            </w:r>
          </w:p>
          <w:p w:rsidR="00E66DEB" w:rsidRPr="00E66DEB" w:rsidRDefault="00E66DEB" w:rsidP="00E66DEB">
            <w:pPr>
              <w:numPr>
                <w:ilvl w:val="0"/>
                <w:numId w:val="3"/>
              </w:numPr>
              <w:spacing w:after="0" w:line="240" w:lineRule="auto"/>
              <w:rPr>
                <w:rFonts w:cstheme="minorHAnsi"/>
                <w:sz w:val="24"/>
                <w:szCs w:val="24"/>
              </w:rPr>
            </w:pPr>
            <w:r w:rsidRPr="00E66DEB">
              <w:rPr>
                <w:rFonts w:cstheme="minorHAnsi"/>
                <w:sz w:val="24"/>
                <w:szCs w:val="24"/>
              </w:rPr>
              <w:t xml:space="preserve">There are appropriate procedures and safeguards in place and take reasonable steps to ensure that these are followed </w:t>
            </w:r>
          </w:p>
          <w:p w:rsidR="00E66DEB" w:rsidRPr="00E66DEB" w:rsidRDefault="00E66DEB" w:rsidP="00E66DEB">
            <w:pPr>
              <w:numPr>
                <w:ilvl w:val="0"/>
                <w:numId w:val="3"/>
              </w:numPr>
              <w:spacing w:after="0" w:line="240" w:lineRule="auto"/>
              <w:rPr>
                <w:rFonts w:cstheme="minorHAnsi"/>
                <w:sz w:val="24"/>
                <w:szCs w:val="24"/>
              </w:rPr>
            </w:pPr>
            <w:r w:rsidRPr="00E66DEB">
              <w:rPr>
                <w:rFonts w:cstheme="minorHAnsi"/>
                <w:sz w:val="24"/>
                <w:szCs w:val="24"/>
              </w:rPr>
              <w:t>At all times to act in the best interests of the charity and its beneficiaries</w:t>
            </w:r>
          </w:p>
          <w:p w:rsidR="00E66DEB" w:rsidRPr="00E66DEB" w:rsidRDefault="00E66DEB" w:rsidP="00E66DEB">
            <w:pPr>
              <w:numPr>
                <w:ilvl w:val="0"/>
                <w:numId w:val="3"/>
              </w:numPr>
              <w:spacing w:after="0" w:line="240" w:lineRule="auto"/>
              <w:rPr>
                <w:rFonts w:cstheme="minorHAnsi"/>
                <w:sz w:val="24"/>
                <w:szCs w:val="24"/>
              </w:rPr>
            </w:pPr>
            <w:r w:rsidRPr="00E66DEB">
              <w:rPr>
                <w:rFonts w:cstheme="minorHAnsi"/>
                <w:sz w:val="24"/>
                <w:szCs w:val="24"/>
              </w:rPr>
              <w:t xml:space="preserve">They declare any conflict of interest </w:t>
            </w:r>
          </w:p>
          <w:p w:rsidR="00E66DEB" w:rsidRPr="00E66DEB" w:rsidRDefault="00E66DEB" w:rsidP="00E66DEB">
            <w:pPr>
              <w:spacing w:after="0" w:line="240" w:lineRule="auto"/>
              <w:rPr>
                <w:rFonts w:cstheme="minorHAnsi"/>
                <w:sz w:val="24"/>
                <w:szCs w:val="24"/>
              </w:rPr>
            </w:pPr>
          </w:p>
          <w:p w:rsidR="00E66DEB" w:rsidRPr="00E66DEB" w:rsidRDefault="00E66DEB" w:rsidP="00E66DEB">
            <w:pPr>
              <w:spacing w:after="0" w:line="240" w:lineRule="auto"/>
              <w:rPr>
                <w:rFonts w:cstheme="minorHAnsi"/>
                <w:sz w:val="24"/>
                <w:szCs w:val="24"/>
              </w:rPr>
            </w:pPr>
            <w:r w:rsidRPr="00E66DEB">
              <w:rPr>
                <w:rFonts w:cstheme="minorHAnsi"/>
                <w:sz w:val="24"/>
                <w:szCs w:val="24"/>
              </w:rPr>
              <w:t>A Trustees duties and responsibilities are personal and are to be carried out in the Trustees personal capacity in accordance with his or her conscience and not at the direction of a third party.</w:t>
            </w:r>
          </w:p>
          <w:p w:rsidR="00E66DEB" w:rsidRPr="00E66DEB" w:rsidRDefault="00E66DEB" w:rsidP="00E66DEB">
            <w:pPr>
              <w:spacing w:after="0" w:line="240" w:lineRule="auto"/>
              <w:rPr>
                <w:rFonts w:cstheme="minorHAnsi"/>
                <w:bCs/>
                <w:sz w:val="24"/>
                <w:szCs w:val="24"/>
              </w:rPr>
            </w:pPr>
          </w:p>
        </w:tc>
      </w:tr>
      <w:tr w:rsidR="00E66DEB" w:rsidRPr="00E66DEB" w:rsidTr="00E66DEB">
        <w:tc>
          <w:tcPr>
            <w:tcW w:w="1843" w:type="dxa"/>
            <w:tcBorders>
              <w:top w:val="single" w:sz="6" w:space="0" w:color="auto"/>
              <w:left w:val="single" w:sz="4" w:space="0" w:color="auto"/>
              <w:bottom w:val="single" w:sz="6"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Personal Qualities and Attributes</w:t>
            </w:r>
          </w:p>
        </w:tc>
        <w:tc>
          <w:tcPr>
            <w:tcW w:w="8222" w:type="dxa"/>
            <w:tcBorders>
              <w:left w:val="single" w:sz="4" w:space="0" w:color="auto"/>
            </w:tcBorders>
          </w:tcPr>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A demonstrable interest in and commitment to Bentilee Volunteers, its aims and objectives as well as its community, members, staff, volunteers and customers.</w:t>
            </w:r>
          </w:p>
          <w:p w:rsidR="00E66DEB" w:rsidRPr="00E66DEB" w:rsidRDefault="00E66DEB" w:rsidP="00E66DEB">
            <w:pPr>
              <w:spacing w:after="0" w:line="240" w:lineRule="auto"/>
              <w:ind w:left="34"/>
              <w:rPr>
                <w:rFonts w:cstheme="minorHAnsi"/>
                <w:bCs/>
                <w:sz w:val="24"/>
                <w:szCs w:val="24"/>
              </w:rPr>
            </w:pPr>
          </w:p>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 xml:space="preserve">Be a confident, energetic, caring, resourceful, friendly and motivated individual with a flexible and professional approach </w:t>
            </w:r>
          </w:p>
          <w:p w:rsidR="00E66DEB" w:rsidRPr="00E66DEB" w:rsidRDefault="00E66DEB" w:rsidP="00E66DEB">
            <w:pPr>
              <w:spacing w:after="0" w:line="240" w:lineRule="auto"/>
              <w:ind w:left="34"/>
              <w:rPr>
                <w:rFonts w:cstheme="minorHAnsi"/>
                <w:bCs/>
                <w:sz w:val="24"/>
                <w:szCs w:val="24"/>
              </w:rPr>
            </w:pPr>
          </w:p>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 xml:space="preserve">Ability to work with integrity and </w:t>
            </w:r>
            <w:r w:rsidRPr="00E66DEB">
              <w:rPr>
                <w:rFonts w:ascii="Calibri" w:hAnsi="Calibri" w:cs="Calibri"/>
                <w:bCs/>
                <w:sz w:val="24"/>
                <w:szCs w:val="24"/>
              </w:rPr>
              <w:t xml:space="preserve">demonstrate good independent judgment </w:t>
            </w:r>
            <w:r w:rsidRPr="00E66DEB">
              <w:rPr>
                <w:rFonts w:cstheme="minorHAnsi"/>
                <w:bCs/>
                <w:sz w:val="24"/>
                <w:szCs w:val="24"/>
              </w:rPr>
              <w:t>as well as being able to share ideas and speak their mind</w:t>
            </w:r>
          </w:p>
          <w:p w:rsidR="00E66DEB" w:rsidRDefault="00E66DEB" w:rsidP="00E66DEB">
            <w:pPr>
              <w:spacing w:after="0" w:line="240" w:lineRule="auto"/>
              <w:ind w:left="34"/>
              <w:rPr>
                <w:rFonts w:cstheme="minorHAnsi"/>
                <w:bCs/>
                <w:sz w:val="24"/>
                <w:szCs w:val="24"/>
              </w:rPr>
            </w:pPr>
          </w:p>
          <w:p w:rsidR="00E66DEB" w:rsidRDefault="00E66DEB" w:rsidP="00E66DEB">
            <w:pPr>
              <w:spacing w:after="0" w:line="240" w:lineRule="auto"/>
              <w:ind w:left="34"/>
              <w:rPr>
                <w:rFonts w:cstheme="minorHAnsi"/>
                <w:bCs/>
                <w:sz w:val="24"/>
                <w:szCs w:val="24"/>
              </w:rPr>
            </w:pPr>
            <w:r w:rsidRPr="00E66DEB">
              <w:rPr>
                <w:rFonts w:cstheme="minorHAnsi"/>
                <w:bCs/>
                <w:sz w:val="24"/>
                <w:szCs w:val="24"/>
              </w:rPr>
              <w:t>Must be an excellent team player, with good communication skills</w:t>
            </w:r>
          </w:p>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Understand and accept the legal duties, responsibilities and liabilities of being a trustee.</w:t>
            </w:r>
          </w:p>
          <w:p w:rsidR="00E66DEB" w:rsidRPr="00E66DEB" w:rsidRDefault="00E66DEB" w:rsidP="00E66DEB">
            <w:pPr>
              <w:spacing w:after="0" w:line="240" w:lineRule="auto"/>
              <w:ind w:left="34"/>
              <w:rPr>
                <w:rFonts w:cstheme="minorHAnsi"/>
                <w:bCs/>
                <w:sz w:val="24"/>
                <w:szCs w:val="24"/>
              </w:rPr>
            </w:pPr>
          </w:p>
          <w:p w:rsidR="00E66DEB" w:rsidRPr="00E66DEB" w:rsidRDefault="00E66DEB" w:rsidP="00E66DEB">
            <w:pPr>
              <w:spacing w:after="0" w:line="240" w:lineRule="auto"/>
              <w:rPr>
                <w:rFonts w:cstheme="minorHAnsi"/>
                <w:sz w:val="24"/>
                <w:szCs w:val="24"/>
              </w:rPr>
            </w:pPr>
            <w:r w:rsidRPr="00E66DEB">
              <w:rPr>
                <w:rFonts w:cstheme="minorHAnsi"/>
                <w:sz w:val="24"/>
                <w:szCs w:val="24"/>
              </w:rPr>
              <w:t xml:space="preserve">You should also be able to give enough time, thought and energy to your role, for example by preparing for, attending and actively participating in all trustees’ meetings and any sub-committee work </w:t>
            </w:r>
          </w:p>
          <w:p w:rsidR="00E66DEB" w:rsidRPr="00E66DEB" w:rsidRDefault="00E66DEB" w:rsidP="00E66DEB">
            <w:pPr>
              <w:spacing w:after="0" w:line="240" w:lineRule="auto"/>
              <w:ind w:left="34"/>
              <w:rPr>
                <w:rFonts w:cstheme="minorHAnsi"/>
                <w:bCs/>
                <w:sz w:val="24"/>
                <w:szCs w:val="24"/>
              </w:rPr>
            </w:pPr>
          </w:p>
          <w:p w:rsidR="00E66DEB" w:rsidRPr="00E66DEB" w:rsidRDefault="00E66DEB" w:rsidP="00E66DEB">
            <w:pPr>
              <w:spacing w:after="0" w:line="240" w:lineRule="auto"/>
              <w:rPr>
                <w:rFonts w:cstheme="minorHAnsi"/>
                <w:sz w:val="24"/>
                <w:szCs w:val="24"/>
              </w:rPr>
            </w:pPr>
            <w:r w:rsidRPr="00E66DEB">
              <w:rPr>
                <w:rFonts w:cstheme="minorHAnsi"/>
                <w:sz w:val="24"/>
                <w:szCs w:val="24"/>
              </w:rPr>
              <w:t>As someone responsible for governing a charity, you must take reasonable care and attention in making decisions, making use of your skills and experience and seeking appropriate advice and action when necessary</w:t>
            </w:r>
          </w:p>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 xml:space="preserve"> </w:t>
            </w:r>
          </w:p>
        </w:tc>
      </w:tr>
      <w:tr w:rsidR="00E66DEB" w:rsidRPr="00E66DEB" w:rsidTr="00E66DEB">
        <w:trPr>
          <w:trHeight w:val="1040"/>
        </w:trPr>
        <w:tc>
          <w:tcPr>
            <w:tcW w:w="1843" w:type="dxa"/>
            <w:tcBorders>
              <w:top w:val="single" w:sz="6" w:space="0" w:color="auto"/>
              <w:left w:val="single" w:sz="4" w:space="0" w:color="auto"/>
              <w:bottom w:val="single" w:sz="4"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lastRenderedPageBreak/>
              <w:t>Qualifications, Skills and Experience</w:t>
            </w:r>
          </w:p>
          <w:p w:rsidR="00E66DEB" w:rsidRPr="00E66DEB" w:rsidRDefault="00E66DEB" w:rsidP="00E66DEB">
            <w:pPr>
              <w:spacing w:after="0" w:line="240" w:lineRule="auto"/>
              <w:rPr>
                <w:rFonts w:cstheme="minorHAnsi"/>
                <w:b/>
                <w:bCs/>
                <w:sz w:val="26"/>
                <w:szCs w:val="26"/>
              </w:rPr>
            </w:pPr>
          </w:p>
        </w:tc>
        <w:tc>
          <w:tcPr>
            <w:tcW w:w="8222" w:type="dxa"/>
            <w:tcBorders>
              <w:left w:val="single" w:sz="4" w:space="0" w:color="auto"/>
              <w:bottom w:val="single" w:sz="4" w:space="0" w:color="auto"/>
            </w:tcBorders>
          </w:tcPr>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A good standard of English</w:t>
            </w:r>
            <w:r>
              <w:rPr>
                <w:rFonts w:cstheme="minorHAnsi"/>
                <w:bCs/>
                <w:sz w:val="24"/>
                <w:szCs w:val="24"/>
              </w:rPr>
              <w:t xml:space="preserve"> and education </w:t>
            </w:r>
            <w:r w:rsidRPr="00E66DEB">
              <w:rPr>
                <w:rFonts w:cstheme="minorHAnsi"/>
                <w:bCs/>
                <w:sz w:val="24"/>
                <w:szCs w:val="24"/>
              </w:rPr>
              <w:t>is desirable</w:t>
            </w:r>
          </w:p>
          <w:p w:rsidR="00E66DEB" w:rsidRPr="00E66DEB" w:rsidRDefault="00E66DEB" w:rsidP="00E66DEB">
            <w:pPr>
              <w:spacing w:after="0" w:line="240" w:lineRule="auto"/>
              <w:ind w:left="34"/>
              <w:rPr>
                <w:rFonts w:cstheme="minorHAnsi"/>
                <w:bCs/>
                <w:sz w:val="24"/>
                <w:szCs w:val="24"/>
              </w:rPr>
            </w:pPr>
          </w:p>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Prior experience of being involved in the voluntary/charity sector as a Trustee/employee/volunteer is preferred, but not necessary</w:t>
            </w:r>
          </w:p>
          <w:p w:rsidR="00E66DEB" w:rsidRPr="00E66DEB" w:rsidRDefault="00E66DEB" w:rsidP="00E66DEB">
            <w:pPr>
              <w:spacing w:after="0" w:line="240" w:lineRule="auto"/>
              <w:ind w:left="34"/>
              <w:rPr>
                <w:rFonts w:cstheme="minorHAnsi"/>
                <w:bCs/>
                <w:sz w:val="24"/>
                <w:szCs w:val="24"/>
              </w:rPr>
            </w:pPr>
          </w:p>
          <w:p w:rsidR="00E66DEB" w:rsidRPr="00E66DEB" w:rsidRDefault="00E66DEB" w:rsidP="00E66DEB">
            <w:pPr>
              <w:spacing w:after="0" w:line="240" w:lineRule="auto"/>
              <w:ind w:left="34"/>
              <w:rPr>
                <w:rFonts w:cstheme="minorHAnsi"/>
                <w:bCs/>
                <w:sz w:val="24"/>
                <w:szCs w:val="24"/>
              </w:rPr>
            </w:pPr>
            <w:r w:rsidRPr="00E66DEB">
              <w:rPr>
                <w:rFonts w:cstheme="minorHAnsi"/>
                <w:bCs/>
                <w:sz w:val="24"/>
                <w:szCs w:val="24"/>
              </w:rPr>
              <w:t>Skills or experience in any of the following would be advantageous:</w:t>
            </w:r>
          </w:p>
          <w:p w:rsidR="00E66DEB" w:rsidRPr="00E66DEB" w:rsidRDefault="00E66DEB" w:rsidP="00E66DEB">
            <w:pPr>
              <w:spacing w:after="0" w:line="240" w:lineRule="auto"/>
              <w:jc w:val="both"/>
              <w:rPr>
                <w:rFonts w:cstheme="minorHAnsi"/>
                <w:sz w:val="24"/>
                <w:szCs w:val="24"/>
              </w:rPr>
            </w:pPr>
          </w:p>
          <w:tbl>
            <w:tblPr>
              <w:tblStyle w:val="TableGrid"/>
              <w:tblW w:w="15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7"/>
              <w:gridCol w:w="4104"/>
              <w:gridCol w:w="3574"/>
              <w:gridCol w:w="3969"/>
            </w:tblGrid>
            <w:tr w:rsidR="00E66DEB" w:rsidRPr="00E66DEB" w:rsidTr="00E66DEB">
              <w:tc>
                <w:tcPr>
                  <w:tcW w:w="3997" w:type="dxa"/>
                </w:tcPr>
                <w:p w:rsidR="00E66DEB" w:rsidRPr="00E66DEB" w:rsidRDefault="00E66DEB" w:rsidP="00E66DEB">
                  <w:pPr>
                    <w:pStyle w:val="ListParagraph"/>
                    <w:numPr>
                      <w:ilvl w:val="0"/>
                      <w:numId w:val="1"/>
                    </w:numPr>
                    <w:ind w:left="164" w:hanging="218"/>
                    <w:rPr>
                      <w:szCs w:val="24"/>
                    </w:rPr>
                  </w:pPr>
                  <w:r w:rsidRPr="00E66DEB">
                    <w:rPr>
                      <w:szCs w:val="24"/>
                    </w:rPr>
                    <w:t>Experience of working with or in the Local Authority</w:t>
                  </w:r>
                </w:p>
                <w:p w:rsidR="00E66DEB" w:rsidRPr="00E66DEB" w:rsidRDefault="00E66DEB" w:rsidP="00E66DEB">
                  <w:pPr>
                    <w:pStyle w:val="ListParagraph"/>
                    <w:numPr>
                      <w:ilvl w:val="0"/>
                      <w:numId w:val="1"/>
                    </w:numPr>
                    <w:ind w:left="164" w:hanging="218"/>
                    <w:rPr>
                      <w:szCs w:val="24"/>
                    </w:rPr>
                  </w:pPr>
                  <w:r w:rsidRPr="00E66DEB">
                    <w:rPr>
                      <w:szCs w:val="24"/>
                    </w:rPr>
                    <w:t xml:space="preserve">IT systems/websites/social media </w:t>
                  </w:r>
                </w:p>
                <w:p w:rsidR="00E66DEB" w:rsidRPr="00E66DEB" w:rsidRDefault="00E66DEB" w:rsidP="00E66DEB">
                  <w:pPr>
                    <w:pStyle w:val="ListParagraph"/>
                    <w:numPr>
                      <w:ilvl w:val="0"/>
                      <w:numId w:val="1"/>
                    </w:numPr>
                    <w:ind w:left="164" w:hanging="218"/>
                    <w:rPr>
                      <w:szCs w:val="24"/>
                    </w:rPr>
                  </w:pPr>
                  <w:r w:rsidRPr="00E66DEB">
                    <w:rPr>
                      <w:szCs w:val="24"/>
                    </w:rPr>
                    <w:t>Links with the NHS</w:t>
                  </w:r>
                </w:p>
                <w:p w:rsidR="00E66DEB" w:rsidRPr="00E66DEB" w:rsidRDefault="00E66DEB" w:rsidP="00E66DEB">
                  <w:pPr>
                    <w:pStyle w:val="ListParagraph"/>
                    <w:numPr>
                      <w:ilvl w:val="0"/>
                      <w:numId w:val="1"/>
                    </w:numPr>
                    <w:ind w:left="164" w:hanging="218"/>
                    <w:rPr>
                      <w:szCs w:val="24"/>
                    </w:rPr>
                  </w:pPr>
                  <w:r w:rsidRPr="00E66DEB">
                    <w:rPr>
                      <w:szCs w:val="24"/>
                    </w:rPr>
                    <w:t>Links with the Private Sector</w:t>
                  </w:r>
                </w:p>
                <w:p w:rsidR="00E66DEB" w:rsidRPr="00E66DEB" w:rsidRDefault="00E66DEB" w:rsidP="00E66DEB">
                  <w:pPr>
                    <w:pStyle w:val="ListParagraph"/>
                    <w:numPr>
                      <w:ilvl w:val="0"/>
                      <w:numId w:val="1"/>
                    </w:numPr>
                    <w:ind w:left="164" w:hanging="218"/>
                    <w:rPr>
                      <w:szCs w:val="24"/>
                    </w:rPr>
                  </w:pPr>
                  <w:r w:rsidRPr="00E66DEB">
                    <w:rPr>
                      <w:szCs w:val="24"/>
                    </w:rPr>
                    <w:t>Experienced in HR/Payroll/Personnel /Employment Law</w:t>
                  </w:r>
                </w:p>
                <w:p w:rsidR="00E66DEB" w:rsidRPr="00E66DEB" w:rsidRDefault="00E66DEB" w:rsidP="00E66DEB">
                  <w:pPr>
                    <w:pStyle w:val="ListParagraph"/>
                    <w:numPr>
                      <w:ilvl w:val="0"/>
                      <w:numId w:val="1"/>
                    </w:numPr>
                    <w:ind w:left="164" w:hanging="218"/>
                    <w:rPr>
                      <w:szCs w:val="24"/>
                    </w:rPr>
                  </w:pPr>
                  <w:r w:rsidRPr="00E66DEB">
                    <w:rPr>
                      <w:szCs w:val="24"/>
                    </w:rPr>
                    <w:t>Business owner (current or former)</w:t>
                  </w:r>
                </w:p>
                <w:p w:rsidR="00E66DEB" w:rsidRPr="00E66DEB" w:rsidRDefault="00E66DEB" w:rsidP="00E66DEB">
                  <w:pPr>
                    <w:pStyle w:val="ListParagraph"/>
                    <w:numPr>
                      <w:ilvl w:val="0"/>
                      <w:numId w:val="1"/>
                    </w:numPr>
                    <w:ind w:left="164" w:hanging="218"/>
                    <w:rPr>
                      <w:szCs w:val="24"/>
                    </w:rPr>
                  </w:pPr>
                  <w:r w:rsidRPr="00E66DEB">
                    <w:rPr>
                      <w:szCs w:val="24"/>
                    </w:rPr>
                    <w:t xml:space="preserve">Lives in or has local knowledge of Bentilee </w:t>
                  </w:r>
                </w:p>
                <w:p w:rsidR="00E66DEB" w:rsidRPr="00E66DEB" w:rsidRDefault="00F6250E" w:rsidP="00E66DEB">
                  <w:pPr>
                    <w:pStyle w:val="ListParagraph"/>
                    <w:numPr>
                      <w:ilvl w:val="0"/>
                      <w:numId w:val="1"/>
                    </w:numPr>
                    <w:ind w:left="164" w:hanging="218"/>
                    <w:rPr>
                      <w:szCs w:val="24"/>
                    </w:rPr>
                  </w:pPr>
                  <w:r>
                    <w:rPr>
                      <w:szCs w:val="24"/>
                    </w:rPr>
                    <w:t xml:space="preserve">Local </w:t>
                  </w:r>
                  <w:r w:rsidR="00E66DEB" w:rsidRPr="00E66DEB">
                    <w:rPr>
                      <w:szCs w:val="24"/>
                    </w:rPr>
                    <w:t>Historian</w:t>
                  </w:r>
                </w:p>
                <w:p w:rsidR="00E66DEB" w:rsidRPr="00E66DEB" w:rsidRDefault="00E66DEB" w:rsidP="00E66DEB">
                  <w:pPr>
                    <w:pStyle w:val="ListParagraph"/>
                    <w:numPr>
                      <w:ilvl w:val="0"/>
                      <w:numId w:val="1"/>
                    </w:numPr>
                    <w:ind w:left="164" w:hanging="218"/>
                    <w:rPr>
                      <w:szCs w:val="24"/>
                    </w:rPr>
                  </w:pPr>
                  <w:r w:rsidRPr="00E66DEB">
                    <w:rPr>
                      <w:szCs w:val="24"/>
                    </w:rPr>
                    <w:t>Experience in transport and logistics</w:t>
                  </w:r>
                </w:p>
                <w:p w:rsidR="00E66DEB" w:rsidRDefault="00E66DEB" w:rsidP="00E66DEB">
                  <w:pPr>
                    <w:pStyle w:val="ListParagraph"/>
                    <w:numPr>
                      <w:ilvl w:val="0"/>
                      <w:numId w:val="1"/>
                    </w:numPr>
                    <w:ind w:left="164" w:hanging="218"/>
                    <w:rPr>
                      <w:szCs w:val="24"/>
                    </w:rPr>
                  </w:pPr>
                  <w:r w:rsidRPr="00E66DEB">
                    <w:rPr>
                      <w:szCs w:val="24"/>
                    </w:rPr>
                    <w:t>Worked in or has links with local Job Centres and the benefits system</w:t>
                  </w:r>
                </w:p>
                <w:p w:rsidR="00F6250E" w:rsidRPr="00E66DEB" w:rsidRDefault="00F6250E" w:rsidP="00E66DEB">
                  <w:pPr>
                    <w:pStyle w:val="ListParagraph"/>
                    <w:numPr>
                      <w:ilvl w:val="0"/>
                      <w:numId w:val="1"/>
                    </w:numPr>
                    <w:ind w:left="164" w:hanging="218"/>
                    <w:rPr>
                      <w:szCs w:val="24"/>
                    </w:rPr>
                  </w:pPr>
                  <w:r>
                    <w:rPr>
                      <w:szCs w:val="24"/>
                    </w:rPr>
                    <w:t xml:space="preserve">Experience in/links with youth and community work </w:t>
                  </w:r>
                </w:p>
                <w:p w:rsidR="00E66DEB" w:rsidRPr="00E66DEB" w:rsidRDefault="00E66DEB" w:rsidP="00E66DEB">
                  <w:pPr>
                    <w:rPr>
                      <w:sz w:val="24"/>
                      <w:szCs w:val="24"/>
                    </w:rPr>
                  </w:pPr>
                </w:p>
              </w:tc>
              <w:tc>
                <w:tcPr>
                  <w:tcW w:w="4104" w:type="dxa"/>
                </w:tcPr>
                <w:p w:rsidR="00E66DEB" w:rsidRPr="00E66DEB" w:rsidRDefault="00E66DEB" w:rsidP="00E66DEB">
                  <w:pPr>
                    <w:pStyle w:val="ListParagraph"/>
                    <w:numPr>
                      <w:ilvl w:val="0"/>
                      <w:numId w:val="1"/>
                    </w:numPr>
                    <w:ind w:left="184" w:hanging="218"/>
                    <w:rPr>
                      <w:szCs w:val="24"/>
                    </w:rPr>
                  </w:pPr>
                  <w:r w:rsidRPr="00E66DEB">
                    <w:rPr>
                      <w:szCs w:val="24"/>
                    </w:rPr>
                    <w:t>Business management experience</w:t>
                  </w:r>
                </w:p>
                <w:p w:rsidR="00E66DEB" w:rsidRPr="00E66DEB" w:rsidRDefault="00E66DEB" w:rsidP="00E66DEB">
                  <w:pPr>
                    <w:pStyle w:val="ListParagraph"/>
                    <w:numPr>
                      <w:ilvl w:val="0"/>
                      <w:numId w:val="1"/>
                    </w:numPr>
                    <w:ind w:left="184" w:hanging="218"/>
                    <w:rPr>
                      <w:szCs w:val="24"/>
                    </w:rPr>
                  </w:pPr>
                  <w:r w:rsidRPr="00E66DEB">
                    <w:rPr>
                      <w:szCs w:val="24"/>
                    </w:rPr>
                    <w:t>Charity law</w:t>
                  </w:r>
                </w:p>
                <w:p w:rsidR="00E66DEB" w:rsidRPr="00E66DEB" w:rsidRDefault="00E66DEB" w:rsidP="00E66DEB">
                  <w:pPr>
                    <w:pStyle w:val="ListParagraph"/>
                    <w:numPr>
                      <w:ilvl w:val="0"/>
                      <w:numId w:val="1"/>
                    </w:numPr>
                    <w:ind w:left="184" w:hanging="218"/>
                    <w:rPr>
                      <w:szCs w:val="24"/>
                    </w:rPr>
                  </w:pPr>
                  <w:r w:rsidRPr="00E66DEB">
                    <w:rPr>
                      <w:szCs w:val="24"/>
                    </w:rPr>
                    <w:t>Finance experience</w:t>
                  </w:r>
                </w:p>
                <w:p w:rsidR="00E66DEB" w:rsidRPr="00E66DEB" w:rsidRDefault="00E66DEB" w:rsidP="00E66DEB">
                  <w:pPr>
                    <w:pStyle w:val="ListParagraph"/>
                    <w:numPr>
                      <w:ilvl w:val="0"/>
                      <w:numId w:val="1"/>
                    </w:numPr>
                    <w:ind w:left="184" w:hanging="218"/>
                    <w:rPr>
                      <w:szCs w:val="24"/>
                    </w:rPr>
                  </w:pPr>
                  <w:r w:rsidRPr="00E66DEB">
                    <w:rPr>
                      <w:szCs w:val="24"/>
                    </w:rPr>
                    <w:t>Links with local/national press/media</w:t>
                  </w:r>
                </w:p>
                <w:p w:rsidR="00E66DEB" w:rsidRPr="00E66DEB" w:rsidRDefault="00E66DEB" w:rsidP="00E66DEB">
                  <w:pPr>
                    <w:pStyle w:val="ListParagraph"/>
                    <w:numPr>
                      <w:ilvl w:val="0"/>
                      <w:numId w:val="1"/>
                    </w:numPr>
                    <w:ind w:left="184" w:hanging="218"/>
                    <w:rPr>
                      <w:szCs w:val="24"/>
                    </w:rPr>
                  </w:pPr>
                  <w:r w:rsidRPr="00E66DEB">
                    <w:rPr>
                      <w:szCs w:val="24"/>
                    </w:rPr>
                    <w:t>Working with/managing volunteers</w:t>
                  </w:r>
                </w:p>
                <w:p w:rsidR="00E66DEB" w:rsidRPr="00E66DEB" w:rsidRDefault="00E66DEB" w:rsidP="00E66DEB">
                  <w:pPr>
                    <w:pStyle w:val="ListParagraph"/>
                    <w:numPr>
                      <w:ilvl w:val="0"/>
                      <w:numId w:val="1"/>
                    </w:numPr>
                    <w:ind w:left="184" w:hanging="218"/>
                    <w:rPr>
                      <w:szCs w:val="24"/>
                    </w:rPr>
                  </w:pPr>
                  <w:r w:rsidRPr="00E66DEB">
                    <w:rPr>
                      <w:szCs w:val="24"/>
                    </w:rPr>
                    <w:t>Experience in providing a public service</w:t>
                  </w:r>
                </w:p>
                <w:p w:rsidR="00E66DEB" w:rsidRPr="00E66DEB" w:rsidRDefault="00E66DEB" w:rsidP="00E66DEB">
                  <w:pPr>
                    <w:pStyle w:val="ListParagraph"/>
                    <w:numPr>
                      <w:ilvl w:val="0"/>
                      <w:numId w:val="1"/>
                    </w:numPr>
                    <w:ind w:left="184" w:hanging="218"/>
                    <w:rPr>
                      <w:szCs w:val="24"/>
                    </w:rPr>
                  </w:pPr>
                  <w:r w:rsidRPr="00E66DEB">
                    <w:rPr>
                      <w:szCs w:val="24"/>
                    </w:rPr>
                    <w:t xml:space="preserve">Links with local schools/education/colleges/ universities </w:t>
                  </w:r>
                </w:p>
                <w:p w:rsidR="00E66DEB" w:rsidRPr="00E66DEB" w:rsidRDefault="00E66DEB" w:rsidP="00E66DEB">
                  <w:pPr>
                    <w:pStyle w:val="ListParagraph"/>
                    <w:numPr>
                      <w:ilvl w:val="0"/>
                      <w:numId w:val="1"/>
                    </w:numPr>
                    <w:ind w:left="184" w:hanging="218"/>
                    <w:rPr>
                      <w:szCs w:val="24"/>
                    </w:rPr>
                  </w:pPr>
                  <w:r w:rsidRPr="00E66DEB">
                    <w:rPr>
                      <w:szCs w:val="24"/>
                    </w:rPr>
                    <w:t>Previous experience of Asset Transfer with the City Council</w:t>
                  </w:r>
                </w:p>
                <w:p w:rsidR="00E66DEB" w:rsidRPr="00E66DEB" w:rsidRDefault="00E66DEB" w:rsidP="00E66DEB">
                  <w:pPr>
                    <w:pStyle w:val="ListParagraph"/>
                    <w:numPr>
                      <w:ilvl w:val="0"/>
                      <w:numId w:val="1"/>
                    </w:numPr>
                    <w:ind w:left="184" w:hanging="218"/>
                    <w:rPr>
                      <w:szCs w:val="24"/>
                    </w:rPr>
                  </w:pPr>
                  <w:r w:rsidRPr="00E66DEB">
                    <w:rPr>
                      <w:szCs w:val="24"/>
                    </w:rPr>
                    <w:t>Experience of working within the Voluntary Sector</w:t>
                  </w:r>
                </w:p>
                <w:p w:rsidR="00E66DEB" w:rsidRPr="00E66DEB" w:rsidRDefault="00E66DEB" w:rsidP="00E66DEB">
                  <w:pPr>
                    <w:pStyle w:val="ListParagraph"/>
                    <w:numPr>
                      <w:ilvl w:val="0"/>
                      <w:numId w:val="1"/>
                    </w:numPr>
                    <w:ind w:left="184" w:hanging="218"/>
                    <w:rPr>
                      <w:szCs w:val="24"/>
                    </w:rPr>
                  </w:pPr>
                  <w:r w:rsidRPr="00E66DEB">
                    <w:rPr>
                      <w:szCs w:val="24"/>
                    </w:rPr>
                    <w:t>Experience in online sales/customer service</w:t>
                  </w:r>
                </w:p>
              </w:tc>
              <w:tc>
                <w:tcPr>
                  <w:tcW w:w="3574" w:type="dxa"/>
                </w:tcPr>
                <w:p w:rsidR="00E66DEB" w:rsidRPr="00E66DEB" w:rsidRDefault="00E66DEB" w:rsidP="00E66DEB">
                  <w:pPr>
                    <w:jc w:val="both"/>
                    <w:rPr>
                      <w:rFonts w:cstheme="minorHAnsi"/>
                      <w:sz w:val="24"/>
                      <w:szCs w:val="24"/>
                    </w:rPr>
                  </w:pPr>
                </w:p>
              </w:tc>
              <w:tc>
                <w:tcPr>
                  <w:tcW w:w="3969" w:type="dxa"/>
                </w:tcPr>
                <w:p w:rsidR="00E66DEB" w:rsidRPr="00E66DEB" w:rsidRDefault="00E66DEB" w:rsidP="00E66DEB">
                  <w:pPr>
                    <w:jc w:val="both"/>
                    <w:rPr>
                      <w:rFonts w:cstheme="minorHAnsi"/>
                      <w:sz w:val="24"/>
                      <w:szCs w:val="24"/>
                    </w:rPr>
                  </w:pPr>
                </w:p>
              </w:tc>
            </w:tr>
          </w:tbl>
          <w:p w:rsidR="00E66DEB" w:rsidRPr="00E66DEB" w:rsidRDefault="00E66DEB" w:rsidP="00E66DEB">
            <w:pPr>
              <w:spacing w:after="0" w:line="240" w:lineRule="auto"/>
              <w:ind w:left="34"/>
              <w:rPr>
                <w:rFonts w:cstheme="minorHAnsi"/>
                <w:bCs/>
                <w:sz w:val="24"/>
                <w:szCs w:val="24"/>
              </w:rPr>
            </w:pPr>
          </w:p>
        </w:tc>
      </w:tr>
      <w:tr w:rsidR="00E66DEB" w:rsidRPr="00E66DEB" w:rsidTr="00E66DEB">
        <w:trPr>
          <w:trHeight w:val="720"/>
        </w:trPr>
        <w:tc>
          <w:tcPr>
            <w:tcW w:w="1843" w:type="dxa"/>
            <w:tcBorders>
              <w:top w:val="single" w:sz="4" w:space="0" w:color="auto"/>
              <w:left w:val="single" w:sz="4" w:space="0" w:color="auto"/>
              <w:bottom w:val="single" w:sz="6" w:space="0" w:color="auto"/>
              <w:right w:val="single" w:sz="4" w:space="0" w:color="auto"/>
            </w:tcBorders>
            <w:shd w:val="clear" w:color="auto" w:fill="F2F2F2"/>
          </w:tcPr>
          <w:p w:rsidR="00E66DEB" w:rsidRPr="00E66DEB" w:rsidRDefault="00E66DEB" w:rsidP="00E66DEB">
            <w:pPr>
              <w:spacing w:after="0" w:line="240" w:lineRule="auto"/>
              <w:rPr>
                <w:rFonts w:cstheme="minorHAnsi"/>
                <w:b/>
                <w:bCs/>
                <w:sz w:val="26"/>
                <w:szCs w:val="26"/>
              </w:rPr>
            </w:pPr>
            <w:r w:rsidRPr="00E66DEB">
              <w:rPr>
                <w:rFonts w:cstheme="minorHAnsi"/>
                <w:b/>
                <w:bCs/>
                <w:sz w:val="26"/>
                <w:szCs w:val="26"/>
              </w:rPr>
              <w:t>Other Info</w:t>
            </w:r>
          </w:p>
        </w:tc>
        <w:tc>
          <w:tcPr>
            <w:tcW w:w="8222" w:type="dxa"/>
            <w:tcBorders>
              <w:top w:val="single" w:sz="4" w:space="0" w:color="auto"/>
              <w:left w:val="single" w:sz="4" w:space="0" w:color="auto"/>
            </w:tcBorders>
          </w:tcPr>
          <w:p w:rsidR="00E66DEB" w:rsidRPr="00E66DEB" w:rsidRDefault="00E66DEB" w:rsidP="00E66DEB">
            <w:pPr>
              <w:spacing w:after="0" w:line="240" w:lineRule="auto"/>
              <w:ind w:left="34"/>
              <w:rPr>
                <w:rFonts w:cstheme="minorHAnsi"/>
                <w:sz w:val="24"/>
                <w:szCs w:val="24"/>
              </w:rPr>
            </w:pPr>
            <w:r w:rsidRPr="00E66DEB">
              <w:rPr>
                <w:rFonts w:cstheme="minorHAnsi"/>
                <w:sz w:val="24"/>
                <w:szCs w:val="24"/>
              </w:rPr>
              <w:t xml:space="preserve">You must be at least 16 years old to be a Trustee </w:t>
            </w:r>
          </w:p>
          <w:p w:rsidR="00E66DEB" w:rsidRPr="00E66DEB" w:rsidRDefault="00E66DEB" w:rsidP="00E66DEB">
            <w:pPr>
              <w:spacing w:after="0" w:line="240" w:lineRule="auto"/>
              <w:ind w:left="34"/>
              <w:rPr>
                <w:rFonts w:cstheme="minorHAnsi"/>
                <w:sz w:val="24"/>
                <w:szCs w:val="24"/>
              </w:rPr>
            </w:pPr>
          </w:p>
          <w:p w:rsidR="00E66DEB" w:rsidRPr="00E66DEB" w:rsidRDefault="00E66DEB" w:rsidP="00E66DEB">
            <w:pPr>
              <w:spacing w:after="0" w:line="240" w:lineRule="auto"/>
              <w:ind w:left="34"/>
              <w:rPr>
                <w:rFonts w:cstheme="minorHAnsi"/>
                <w:sz w:val="24"/>
                <w:szCs w:val="24"/>
              </w:rPr>
            </w:pPr>
            <w:r w:rsidRPr="00E66DEB">
              <w:rPr>
                <w:rFonts w:cstheme="minorHAnsi"/>
                <w:sz w:val="24"/>
                <w:szCs w:val="24"/>
              </w:rPr>
              <w:t xml:space="preserve">You must not act as a trustee if you are disqualified under the Charities Act, including if you: </w:t>
            </w:r>
          </w:p>
          <w:p w:rsidR="00E66DEB" w:rsidRPr="00E66DEB" w:rsidRDefault="00E66DEB" w:rsidP="00E66DEB">
            <w:pPr>
              <w:numPr>
                <w:ilvl w:val="0"/>
                <w:numId w:val="4"/>
              </w:numPr>
              <w:spacing w:after="0" w:line="240" w:lineRule="auto"/>
              <w:rPr>
                <w:rFonts w:cstheme="minorHAnsi"/>
                <w:sz w:val="24"/>
                <w:szCs w:val="24"/>
              </w:rPr>
            </w:pPr>
            <w:r w:rsidRPr="00E66DEB">
              <w:rPr>
                <w:rFonts w:cstheme="minorHAnsi"/>
                <w:sz w:val="24"/>
                <w:szCs w:val="24"/>
              </w:rPr>
              <w:t xml:space="preserve">have an unspent conviction for an offence involving dishonesty or deception (such as fraud) </w:t>
            </w:r>
          </w:p>
          <w:p w:rsidR="00E66DEB" w:rsidRPr="00E66DEB" w:rsidRDefault="00E66DEB" w:rsidP="00E66DEB">
            <w:pPr>
              <w:numPr>
                <w:ilvl w:val="0"/>
                <w:numId w:val="4"/>
              </w:numPr>
              <w:spacing w:after="0" w:line="240" w:lineRule="auto"/>
              <w:rPr>
                <w:rFonts w:cstheme="minorHAnsi"/>
                <w:sz w:val="24"/>
                <w:szCs w:val="24"/>
              </w:rPr>
            </w:pPr>
            <w:r w:rsidRPr="00E66DEB">
              <w:rPr>
                <w:rFonts w:cstheme="minorHAnsi"/>
                <w:sz w:val="24"/>
                <w:szCs w:val="24"/>
              </w:rPr>
              <w:t xml:space="preserve">are bankrupt or have entered into a formal arrangement (e.g. an individual voluntary arrangement) with a creditor </w:t>
            </w:r>
          </w:p>
          <w:p w:rsidR="00E66DEB" w:rsidRPr="00E66DEB" w:rsidRDefault="00E66DEB" w:rsidP="00E66DEB">
            <w:pPr>
              <w:numPr>
                <w:ilvl w:val="0"/>
                <w:numId w:val="4"/>
              </w:numPr>
              <w:spacing w:after="0" w:line="240" w:lineRule="auto"/>
              <w:rPr>
                <w:rFonts w:cstheme="minorHAnsi"/>
                <w:sz w:val="24"/>
                <w:szCs w:val="24"/>
              </w:rPr>
            </w:pPr>
            <w:r w:rsidRPr="00E66DEB">
              <w:rPr>
                <w:rFonts w:cstheme="minorHAnsi"/>
                <w:sz w:val="24"/>
                <w:szCs w:val="24"/>
              </w:rPr>
              <w:t xml:space="preserve">have been removed as a company director or charity trustee because of wrongdoing </w:t>
            </w:r>
          </w:p>
          <w:p w:rsidR="00E66DEB" w:rsidRPr="00E66DEB" w:rsidRDefault="00E66DEB" w:rsidP="00E66DEB">
            <w:pPr>
              <w:spacing w:after="0" w:line="240" w:lineRule="auto"/>
              <w:ind w:left="34"/>
              <w:rPr>
                <w:rFonts w:ascii="Calibri" w:hAnsi="Calibri" w:cs="Arial"/>
                <w:color w:val="111111"/>
                <w:sz w:val="24"/>
                <w:szCs w:val="24"/>
                <w:lang w:eastAsia="en-GB"/>
              </w:rPr>
            </w:pPr>
          </w:p>
          <w:p w:rsidR="00E66DEB" w:rsidRPr="00E66DEB" w:rsidRDefault="00E66DEB" w:rsidP="00AE3CF9">
            <w:pPr>
              <w:spacing w:after="0" w:line="240" w:lineRule="auto"/>
              <w:ind w:left="34"/>
              <w:rPr>
                <w:rFonts w:ascii="Calibri" w:hAnsi="Calibri" w:cs="Arial"/>
                <w:color w:val="111111"/>
                <w:sz w:val="24"/>
                <w:szCs w:val="24"/>
                <w:lang w:eastAsia="en-GB"/>
              </w:rPr>
            </w:pPr>
            <w:r w:rsidRPr="00E66DEB">
              <w:rPr>
                <w:rFonts w:ascii="Calibri" w:hAnsi="Calibri" w:cs="Arial"/>
                <w:color w:val="111111"/>
                <w:sz w:val="24"/>
                <w:szCs w:val="24"/>
                <w:lang w:eastAsia="en-GB"/>
              </w:rPr>
              <w:lastRenderedPageBreak/>
              <w:t>Since we work with vulnerable adults and children it will also be necessary for a Submission for Disclosure to be made to the Disclosure and Barring Service to check for a</w:t>
            </w:r>
            <w:r w:rsidR="00AE3CF9">
              <w:rPr>
                <w:rFonts w:ascii="Calibri" w:hAnsi="Calibri" w:cs="Arial"/>
                <w:color w:val="111111"/>
                <w:sz w:val="24"/>
                <w:szCs w:val="24"/>
                <w:lang w:eastAsia="en-GB"/>
              </w:rPr>
              <w:t>ny previous criminal conviction</w:t>
            </w:r>
          </w:p>
        </w:tc>
      </w:tr>
    </w:tbl>
    <w:p w:rsidR="005B1207" w:rsidRDefault="005B1207" w:rsidP="00E66DEB">
      <w:pPr>
        <w:spacing w:after="0" w:line="240" w:lineRule="auto"/>
        <w:rPr>
          <w:rFonts w:ascii="Arial" w:hAnsi="Arial" w:cs="Arial"/>
          <w:sz w:val="24"/>
          <w:szCs w:val="24"/>
        </w:rPr>
      </w:pPr>
    </w:p>
    <w:sectPr w:rsidR="005B1207" w:rsidSect="00AE3CF9">
      <w:footerReference w:type="default" r:id="rId8"/>
      <w:footerReference w:type="first" r:id="rId9"/>
      <w:pgSz w:w="11906" w:h="16838"/>
      <w:pgMar w:top="568" w:right="851" w:bottom="993" w:left="1077"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EC" w:rsidRDefault="00E110EC" w:rsidP="00532907">
      <w:pPr>
        <w:spacing w:after="0" w:line="240" w:lineRule="auto"/>
      </w:pPr>
      <w:r>
        <w:separator/>
      </w:r>
    </w:p>
  </w:endnote>
  <w:endnote w:type="continuationSeparator" w:id="0">
    <w:p w:rsidR="00E110EC" w:rsidRDefault="00E110EC" w:rsidP="0053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07" w:rsidRDefault="00532907">
    <w:pPr>
      <w:pStyle w:val="Footer"/>
    </w:pPr>
  </w:p>
  <w:p w:rsidR="00532907" w:rsidRDefault="00532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07" w:rsidRPr="007F39AA" w:rsidRDefault="0066227E" w:rsidP="003D16EC">
    <w:pPr>
      <w:pStyle w:val="Footer"/>
      <w:tabs>
        <w:tab w:val="clear" w:pos="4513"/>
        <w:tab w:val="clear" w:pos="9026"/>
      </w:tabs>
      <w:rPr>
        <w:sz w:val="16"/>
        <w:szCs w:val="16"/>
      </w:rPr>
    </w:pPr>
    <w:r>
      <w:rPr>
        <w:noProof/>
        <w:sz w:val="16"/>
        <w:szCs w:val="16"/>
        <w:lang w:eastAsia="en-GB"/>
      </w:rPr>
      <w:drawing>
        <wp:anchor distT="0" distB="0" distL="114300" distR="114300" simplePos="0" relativeHeight="251661312" behindDoc="0" locked="0" layoutInCell="1" allowOverlap="1" wp14:anchorId="004BFFFF" wp14:editId="7EA892F4">
          <wp:simplePos x="0" y="0"/>
          <wp:positionH relativeFrom="margin">
            <wp:posOffset>5574030</wp:posOffset>
          </wp:positionH>
          <wp:positionV relativeFrom="paragraph">
            <wp:posOffset>-650240</wp:posOffset>
          </wp:positionV>
          <wp:extent cx="752475" cy="793750"/>
          <wp:effectExtent l="0" t="0" r="9525" b="6350"/>
          <wp:wrapThrough wrapText="bothSides">
            <wp:wrapPolygon edited="0">
              <wp:start x="0" y="0"/>
              <wp:lineTo x="0" y="21254"/>
              <wp:lineTo x="21327" y="21254"/>
              <wp:lineTo x="2132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 Sponsers NEW.jpg"/>
                  <pic:cNvPicPr/>
                </pic:nvPicPr>
                <pic:blipFill rotWithShape="1">
                  <a:blip r:embed="rId1" cstate="print">
                    <a:extLst>
                      <a:ext uri="{28A0092B-C50C-407E-A947-70E740481C1C}">
                        <a14:useLocalDpi xmlns:a14="http://schemas.microsoft.com/office/drawing/2010/main" val="0"/>
                      </a:ext>
                    </a:extLst>
                  </a:blip>
                  <a:srcRect l="81047" t="6913" r="6312"/>
                  <a:stretch/>
                </pic:blipFill>
                <pic:spPr bwMode="auto">
                  <a:xfrm>
                    <a:off x="0" y="0"/>
                    <a:ext cx="75247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59264" behindDoc="0" locked="0" layoutInCell="1" allowOverlap="1" wp14:anchorId="7A80E975" wp14:editId="3E892683">
          <wp:simplePos x="0" y="0"/>
          <wp:positionH relativeFrom="column">
            <wp:posOffset>1356360</wp:posOffset>
          </wp:positionH>
          <wp:positionV relativeFrom="paragraph">
            <wp:posOffset>-490220</wp:posOffset>
          </wp:positionV>
          <wp:extent cx="1913890" cy="631190"/>
          <wp:effectExtent l="0" t="0" r="0" b="0"/>
          <wp:wrapThrough wrapText="bothSides">
            <wp:wrapPolygon edited="0">
              <wp:start x="0" y="0"/>
              <wp:lineTo x="0" y="20861"/>
              <wp:lineTo x="21285" y="20861"/>
              <wp:lineTo x="2128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V Sponsers NEW.jpg"/>
                  <pic:cNvPicPr/>
                </pic:nvPicPr>
                <pic:blipFill rotWithShape="1">
                  <a:blip r:embed="rId2" cstate="print">
                    <a:extLst>
                      <a:ext uri="{28A0092B-C50C-407E-A947-70E740481C1C}">
                        <a14:useLocalDpi xmlns:a14="http://schemas.microsoft.com/office/drawing/2010/main" val="0"/>
                      </a:ext>
                    </a:extLst>
                  </a:blip>
                  <a:srcRect l="22554" t="29412" r="46712"/>
                  <a:stretch/>
                </pic:blipFill>
                <pic:spPr bwMode="auto">
                  <a:xfrm>
                    <a:off x="0" y="0"/>
                    <a:ext cx="1913890" cy="631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60288" behindDoc="0" locked="0" layoutInCell="1" allowOverlap="1" wp14:anchorId="2E9756EB" wp14:editId="7EEE3B5A">
          <wp:simplePos x="0" y="0"/>
          <wp:positionH relativeFrom="column">
            <wp:posOffset>3754755</wp:posOffset>
          </wp:positionH>
          <wp:positionV relativeFrom="paragraph">
            <wp:posOffset>-537845</wp:posOffset>
          </wp:positionV>
          <wp:extent cx="1181100" cy="669290"/>
          <wp:effectExtent l="0" t="0" r="0" b="0"/>
          <wp:wrapThrough wrapText="bothSides">
            <wp:wrapPolygon edited="0">
              <wp:start x="0" y="0"/>
              <wp:lineTo x="0" y="20903"/>
              <wp:lineTo x="21252" y="20903"/>
              <wp:lineTo x="2125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V Sponsers NEW.jpg"/>
                  <pic:cNvPicPr/>
                </pic:nvPicPr>
                <pic:blipFill rotWithShape="1">
                  <a:blip r:embed="rId1" cstate="print">
                    <a:extLst>
                      <a:ext uri="{28A0092B-C50C-407E-A947-70E740481C1C}">
                        <a14:useLocalDpi xmlns:a14="http://schemas.microsoft.com/office/drawing/2010/main" val="0"/>
                      </a:ext>
                    </a:extLst>
                  </a:blip>
                  <a:srcRect l="57501" t="22465" r="22918"/>
                  <a:stretch/>
                </pic:blipFill>
                <pic:spPr bwMode="auto">
                  <a:xfrm>
                    <a:off x="0" y="0"/>
                    <a:ext cx="1181100" cy="669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9D0">
      <w:rPr>
        <w:noProof/>
        <w:lang w:eastAsia="en-GB"/>
      </w:rPr>
      <w:drawing>
        <wp:anchor distT="0" distB="0" distL="114300" distR="114300" simplePos="0" relativeHeight="251662336" behindDoc="0" locked="0" layoutInCell="1" allowOverlap="1" wp14:anchorId="26B0CD7F" wp14:editId="67C83FC6">
          <wp:simplePos x="0" y="0"/>
          <wp:positionH relativeFrom="margin">
            <wp:align>left</wp:align>
          </wp:positionH>
          <wp:positionV relativeFrom="paragraph">
            <wp:posOffset>-548005</wp:posOffset>
          </wp:positionV>
          <wp:extent cx="876300" cy="653955"/>
          <wp:effectExtent l="0" t="0" r="0" b="0"/>
          <wp:wrapTopAndBottom/>
          <wp:docPr id="22" name="Picture 22" descr="http://www.tetney.lincs.sch.uk/images/june15/Lotto%20Fund%20Log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tney.lincs.sch.uk/images/june15/Lotto%20Fund%20Logoth.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6300" cy="6539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EC" w:rsidRDefault="00E110EC" w:rsidP="00532907">
      <w:pPr>
        <w:spacing w:after="0" w:line="240" w:lineRule="auto"/>
      </w:pPr>
      <w:r>
        <w:separator/>
      </w:r>
    </w:p>
  </w:footnote>
  <w:footnote w:type="continuationSeparator" w:id="0">
    <w:p w:rsidR="00E110EC" w:rsidRDefault="00E110EC" w:rsidP="00532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098D"/>
    <w:multiLevelType w:val="hybridMultilevel"/>
    <w:tmpl w:val="54AE11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93255"/>
    <w:multiLevelType w:val="hybridMultilevel"/>
    <w:tmpl w:val="357C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722CE"/>
    <w:multiLevelType w:val="hybridMultilevel"/>
    <w:tmpl w:val="06229D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52C58"/>
    <w:multiLevelType w:val="hybridMultilevel"/>
    <w:tmpl w:val="BB8A12E0"/>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DD"/>
    <w:rsid w:val="00016C67"/>
    <w:rsid w:val="00057CA6"/>
    <w:rsid w:val="001420B7"/>
    <w:rsid w:val="00150FDD"/>
    <w:rsid w:val="00186681"/>
    <w:rsid w:val="001A6F83"/>
    <w:rsid w:val="001F1A54"/>
    <w:rsid w:val="002830E3"/>
    <w:rsid w:val="00385C1F"/>
    <w:rsid w:val="003B1B20"/>
    <w:rsid w:val="003D16EC"/>
    <w:rsid w:val="00410BCC"/>
    <w:rsid w:val="004D5652"/>
    <w:rsid w:val="00532907"/>
    <w:rsid w:val="005B1207"/>
    <w:rsid w:val="0062064E"/>
    <w:rsid w:val="0066227E"/>
    <w:rsid w:val="006C0F25"/>
    <w:rsid w:val="007228FD"/>
    <w:rsid w:val="00786D51"/>
    <w:rsid w:val="007F39AA"/>
    <w:rsid w:val="007F791B"/>
    <w:rsid w:val="0084532E"/>
    <w:rsid w:val="008932ED"/>
    <w:rsid w:val="00A137F0"/>
    <w:rsid w:val="00AD0FBC"/>
    <w:rsid w:val="00AE3CF9"/>
    <w:rsid w:val="00B31B0A"/>
    <w:rsid w:val="00BD051F"/>
    <w:rsid w:val="00C753B3"/>
    <w:rsid w:val="00CA6BF3"/>
    <w:rsid w:val="00D539D0"/>
    <w:rsid w:val="00D645A1"/>
    <w:rsid w:val="00D90806"/>
    <w:rsid w:val="00E110EC"/>
    <w:rsid w:val="00E66DEB"/>
    <w:rsid w:val="00F6250E"/>
    <w:rsid w:val="00F6628A"/>
    <w:rsid w:val="00F8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529C1-3BAC-427D-955E-FBED6FB1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07"/>
  </w:style>
  <w:style w:type="paragraph" w:styleId="Footer">
    <w:name w:val="footer"/>
    <w:basedOn w:val="Normal"/>
    <w:link w:val="FooterChar"/>
    <w:uiPriority w:val="99"/>
    <w:unhideWhenUsed/>
    <w:rsid w:val="0053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07"/>
  </w:style>
  <w:style w:type="paragraph" w:styleId="BalloonText">
    <w:name w:val="Balloon Text"/>
    <w:basedOn w:val="Normal"/>
    <w:link w:val="BalloonTextChar"/>
    <w:uiPriority w:val="99"/>
    <w:semiHidden/>
    <w:unhideWhenUsed/>
    <w:rsid w:val="003D1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EC"/>
    <w:rPr>
      <w:rFonts w:ascii="Segoe UI" w:hAnsi="Segoe UI" w:cs="Segoe UI"/>
      <w:sz w:val="18"/>
      <w:szCs w:val="18"/>
    </w:rPr>
  </w:style>
  <w:style w:type="paragraph" w:styleId="ListParagraph">
    <w:name w:val="List Paragraph"/>
    <w:basedOn w:val="Normal"/>
    <w:uiPriority w:val="34"/>
    <w:qFormat/>
    <w:rsid w:val="00E66DEB"/>
    <w:pPr>
      <w:spacing w:after="0" w:line="240" w:lineRule="auto"/>
      <w:ind w:left="720"/>
      <w:contextualSpacing/>
    </w:pPr>
    <w:rPr>
      <w:sz w:val="24"/>
    </w:rPr>
  </w:style>
  <w:style w:type="character" w:styleId="Hyperlink">
    <w:name w:val="Hyperlink"/>
    <w:basedOn w:val="DefaultParagraphFont"/>
    <w:uiPriority w:val="99"/>
    <w:unhideWhenUsed/>
    <w:rsid w:val="00AE3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bvuser02</dc:creator>
  <cp:keywords/>
  <dc:description/>
  <cp:lastModifiedBy>bvuser02</cp:lastModifiedBy>
  <cp:revision>2</cp:revision>
  <cp:lastPrinted>2016-08-15T13:55:00Z</cp:lastPrinted>
  <dcterms:created xsi:type="dcterms:W3CDTF">2017-01-04T14:07:00Z</dcterms:created>
  <dcterms:modified xsi:type="dcterms:W3CDTF">2017-01-04T14:07:00Z</dcterms:modified>
</cp:coreProperties>
</file>